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A" w:rsidRPr="00455B93" w:rsidRDefault="00CD4F3A" w:rsidP="00CD4F3A">
      <w:pPr>
        <w:pStyle w:val="Sinespaciado"/>
        <w:rPr>
          <w:rFonts w:ascii="Albertus Medium" w:hAnsi="Albertus Medium"/>
          <w:b/>
          <w:color w:val="9BBB59" w:themeColor="accent3"/>
          <w:sz w:val="18"/>
          <w:szCs w:val="18"/>
          <w:lang w:eastAsia="es-MX"/>
        </w:rPr>
      </w:pPr>
      <w:r w:rsidRPr="00455B93">
        <w:rPr>
          <w:rFonts w:ascii="Albertus Medium" w:hAnsi="Albertus Medium"/>
          <w:b/>
          <w:noProof/>
          <w:color w:val="9BBB59" w:themeColor="accent3"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65549568" wp14:editId="78F49E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6130" cy="942975"/>
            <wp:effectExtent l="0" t="0" r="127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B93">
        <w:rPr>
          <w:rFonts w:ascii="Albertus Medium" w:hAnsi="Albertus Medium"/>
          <w:b/>
          <w:color w:val="9BBB59" w:themeColor="accent3"/>
          <w:sz w:val="18"/>
          <w:szCs w:val="18"/>
          <w:lang w:eastAsia="es-MX"/>
        </w:rPr>
        <w:t xml:space="preserve">                                                                                            </w:t>
      </w:r>
      <w:r w:rsidRPr="00455B93">
        <w:rPr>
          <w:rFonts w:ascii="Albertus Medium" w:hAnsi="Albertus Medium"/>
          <w:b/>
          <w:noProof/>
          <w:color w:val="9BBB59" w:themeColor="accent3"/>
          <w:sz w:val="18"/>
          <w:szCs w:val="18"/>
          <w:lang w:eastAsia="es-MX"/>
        </w:rPr>
        <w:drawing>
          <wp:inline distT="0" distB="0" distL="0" distR="0" wp14:anchorId="5B81FCBB" wp14:editId="24C97DE8">
            <wp:extent cx="1352550" cy="876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86" cy="87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B93">
        <w:rPr>
          <w:rFonts w:ascii="Albertus Medium" w:hAnsi="Albertus Medium"/>
          <w:b/>
          <w:color w:val="9BBB59" w:themeColor="accent3"/>
          <w:sz w:val="18"/>
          <w:szCs w:val="18"/>
          <w:lang w:eastAsia="es-MX"/>
        </w:rPr>
        <w:br w:type="textWrapping" w:clear="all"/>
      </w:r>
    </w:p>
    <w:p w:rsidR="009413BC" w:rsidRPr="00455B93" w:rsidRDefault="001D1BFA" w:rsidP="006E12E6">
      <w:pPr>
        <w:pStyle w:val="Sinespaciado"/>
        <w:jc w:val="center"/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</w:pPr>
      <w:r w:rsidRPr="00455B93">
        <w:rPr>
          <w:rFonts w:ascii="Albertus Medium" w:hAnsi="Albertus Medium"/>
          <w:b/>
          <w:color w:val="76923C" w:themeColor="accent3" w:themeShade="BF"/>
          <w:sz w:val="18"/>
          <w:szCs w:val="18"/>
          <w:lang w:eastAsia="es-MX"/>
        </w:rPr>
        <w:t>VALIDACIÓN DE LA TABLA DE APLICABILIDAD DE LAS OBLIGACIONES DE TRANSPARENCIA COMUNES DEL</w:t>
      </w:r>
      <w:r w:rsidR="006C3F66">
        <w:rPr>
          <w:rFonts w:ascii="Albertus Medium" w:hAnsi="Albertus Medium"/>
          <w:b/>
          <w:color w:val="76923C" w:themeColor="accent3" w:themeShade="BF"/>
          <w:sz w:val="18"/>
          <w:szCs w:val="18"/>
          <w:lang w:eastAsia="es-MX"/>
        </w:rPr>
        <w:t xml:space="preserve"> </w:t>
      </w:r>
      <w:r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>PODER</w:t>
      </w:r>
      <w:r w:rsidR="006C3F66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 xml:space="preserve"> </w:t>
      </w:r>
      <w:r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 xml:space="preserve"> EJECUTIVO</w:t>
      </w:r>
    </w:p>
    <w:p w:rsidR="009413BC" w:rsidRPr="00455B93" w:rsidRDefault="009413BC" w:rsidP="006E12E6">
      <w:pPr>
        <w:tabs>
          <w:tab w:val="left" w:pos="216"/>
        </w:tabs>
        <w:spacing w:after="0" w:line="240" w:lineRule="auto"/>
        <w:ind w:left="70"/>
        <w:jc w:val="center"/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</w:pPr>
    </w:p>
    <w:p w:rsidR="009413BC" w:rsidRPr="00455B93" w:rsidRDefault="009413BC" w:rsidP="006E12E6">
      <w:pPr>
        <w:tabs>
          <w:tab w:val="left" w:pos="216"/>
        </w:tabs>
        <w:spacing w:after="0" w:line="240" w:lineRule="auto"/>
        <w:ind w:left="70"/>
        <w:jc w:val="center"/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</w:pPr>
      <w:r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>Dependencia o entidad:</w:t>
      </w:r>
      <w:r w:rsidR="00AC02C1"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 xml:space="preserve"> </w:t>
      </w:r>
      <w:r w:rsidR="001D1BFA"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>Cole</w:t>
      </w:r>
      <w:r w:rsidR="00AC02C1" w:rsidRPr="00455B93"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  <w:t>gio de Estudios  Científicos y Tecnológicos del Estado de Oaxaca.</w:t>
      </w:r>
    </w:p>
    <w:p w:rsidR="006C3F66" w:rsidRDefault="006C3F66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color w:val="76923C" w:themeColor="accent3" w:themeShade="BF"/>
          <w:sz w:val="18"/>
          <w:szCs w:val="18"/>
          <w:lang w:eastAsia="es-MX"/>
        </w:rPr>
      </w:pPr>
    </w:p>
    <w:p w:rsidR="009413BC" w:rsidRPr="00455B93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413BC" w:rsidRPr="00455B93" w:rsidTr="00474EF2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455B93" w:rsidRDefault="009413BC" w:rsidP="00474EF2">
            <w:pPr>
              <w:tabs>
                <w:tab w:val="left" w:pos="216"/>
              </w:tabs>
              <w:ind w:left="70"/>
              <w:jc w:val="center"/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455B93" w:rsidRDefault="009413BC" w:rsidP="00474EF2">
            <w:pPr>
              <w:tabs>
                <w:tab w:val="left" w:pos="216"/>
              </w:tabs>
              <w:jc w:val="center"/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  <w:t>Documento de origen:</w:t>
            </w:r>
          </w:p>
        </w:tc>
      </w:tr>
      <w:tr w:rsidR="009413BC" w:rsidRPr="00455B93" w:rsidTr="00474EF2">
        <w:tc>
          <w:tcPr>
            <w:tcW w:w="5672" w:type="dxa"/>
          </w:tcPr>
          <w:p w:rsidR="009413BC" w:rsidRPr="00455B93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455B93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</w:p>
        </w:tc>
      </w:tr>
      <w:tr w:rsidR="009413BC" w:rsidRPr="00455B93" w:rsidTr="00474EF2">
        <w:tc>
          <w:tcPr>
            <w:tcW w:w="5672" w:type="dxa"/>
          </w:tcPr>
          <w:p w:rsidR="009413BC" w:rsidRPr="00455B93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455B93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</w:p>
        </w:tc>
      </w:tr>
      <w:tr w:rsidR="009413BC" w:rsidRPr="00455B93" w:rsidTr="00474EF2">
        <w:tc>
          <w:tcPr>
            <w:tcW w:w="5672" w:type="dxa"/>
          </w:tcPr>
          <w:p w:rsidR="009413BC" w:rsidRPr="00455B93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455B93" w:rsidRDefault="00AC02C1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 xml:space="preserve">Decreto de creación   12 de Marzo de 1994. </w:t>
            </w:r>
          </w:p>
        </w:tc>
      </w:tr>
    </w:tbl>
    <w:p w:rsidR="009413BC" w:rsidRPr="00455B93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color w:val="7030A0"/>
          <w:sz w:val="18"/>
          <w:szCs w:val="18"/>
          <w:lang w:eastAsia="es-MX"/>
        </w:rPr>
      </w:pPr>
    </w:p>
    <w:p w:rsidR="009413BC" w:rsidRPr="00455B93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color w:val="4F6228" w:themeColor="accent3" w:themeShade="80"/>
          <w:sz w:val="18"/>
          <w:szCs w:val="18"/>
          <w:lang w:eastAsia="es-MX"/>
        </w:rPr>
      </w:pPr>
    </w:p>
    <w:p w:rsidR="000F7861" w:rsidRPr="00455B93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60"/>
        <w:gridCol w:w="1436"/>
        <w:gridCol w:w="2410"/>
        <w:gridCol w:w="1399"/>
        <w:gridCol w:w="1701"/>
        <w:gridCol w:w="1559"/>
        <w:gridCol w:w="1275"/>
      </w:tblGrid>
      <w:tr w:rsidR="009413BC" w:rsidRPr="006E12E6" w:rsidTr="00824C3B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ART</w:t>
            </w:r>
            <w:r w:rsid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Í</w:t>
            </w: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CULO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FRACCI</w:t>
            </w:r>
            <w:r w:rsid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MOTI</w:t>
            </w:r>
            <w:bookmarkStart w:id="0" w:name="_GoBack"/>
            <w:bookmarkEnd w:id="0"/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VACI</w:t>
            </w:r>
            <w:r w:rsid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FUNDAMENTO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0B9E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UNIDAD ADMINISTRATIVA RESPONSABLE DE</w:t>
            </w:r>
          </w:p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GENERAR LA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E12E6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VALIDACI</w:t>
            </w:r>
            <w:r w:rsid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6E12E6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 IAIP</w:t>
            </w:r>
          </w:p>
        </w:tc>
      </w:tr>
      <w:tr w:rsidR="009413BC" w:rsidRPr="00455B93" w:rsidTr="008D4AA9">
        <w:trPr>
          <w:trHeight w:val="1302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455B93" w:rsidRDefault="009413BC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lastRenderedPageBreak/>
              <w:t>la información, por lo menos, de los temas, documentos y políticas que a continuación se señalan:</w:t>
            </w:r>
          </w:p>
          <w:p w:rsidR="009413BC" w:rsidRPr="00455B93" w:rsidRDefault="009413BC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455B93" w:rsidRDefault="009413BC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455B93" w:rsidRDefault="009413BC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455B93" w:rsidRDefault="00AC02C1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1" w:rsidRPr="00455B93" w:rsidRDefault="00AC02C1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9413BC" w:rsidRDefault="00AC02C1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Compilar, revisar y mantener actualizada la información normativa relacionada con los asuntos de la competencia del Colegio.</w:t>
            </w:r>
          </w:p>
          <w:p w:rsidR="00B12D29" w:rsidRDefault="00B12D29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B12D29" w:rsidRPr="00455B93" w:rsidRDefault="00B12D29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455B93" w:rsidRDefault="00AC02C1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455B93" w:rsidRDefault="00AC02C1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Jurídico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455B93" w:rsidRDefault="009413BC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C02C1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8D4AA9" w:rsidRDefault="007F0158" w:rsidP="006E12E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I.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ab/>
              <w:t xml:space="preserve">Planear, organizar, </w:t>
            </w:r>
            <w:r w:rsidRPr="00455B93">
              <w:rPr>
                <w:rFonts w:ascii="Albertus Medium" w:hAnsi="Albertus Medium"/>
                <w:sz w:val="18"/>
                <w:szCs w:val="18"/>
              </w:rPr>
              <w:lastRenderedPageBreak/>
              <w:t>coordinar y controlar la gestión y aplicación de los recursos humanos, recursos financieros, recursos materiales y servicios del Colegio, de conformidad con la normatividad aplicable;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 15. Del Reglamento Interno del Colegio de Estudios Científicos y Tecnológicos del Estado de Oaxaca del 26 de marzo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2015.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Dirección Administrativa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Todas las áreas y el Departamento Jurídico</w:t>
            </w: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Compilar, revisar y mantener actualizada la información normativa relacionada con los asuntos de la competencia del Colegio.</w:t>
            </w: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E6BF6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ARTÍCULO 24.- La Subdirección de Programación y Presupuesto, contará con un Subdirector, quien dependerá directamente del Director de Planeación y tendrá las siguientes facultades:</w:t>
            </w: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II.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ab/>
              <w:t xml:space="preserve">Diseñar y aplicar los mecanismos para el seguimiento del avance del cumplimiento de la programación y </w:t>
            </w:r>
            <w:proofErr w:type="spellStart"/>
            <w:r w:rsidRPr="00455B93">
              <w:rPr>
                <w:rFonts w:ascii="Albertus Medium" w:hAnsi="Albertus Medium"/>
                <w:sz w:val="18"/>
                <w:szCs w:val="18"/>
              </w:rPr>
              <w:t>presupuestación</w:t>
            </w:r>
            <w:proofErr w:type="spellEnd"/>
            <w:r w:rsidRPr="00455B93">
              <w:rPr>
                <w:rFonts w:ascii="Albertus Medium" w:hAnsi="Albertus Medium"/>
                <w:sz w:val="18"/>
                <w:szCs w:val="18"/>
              </w:rPr>
              <w:t xml:space="preserve"> de los programas, proyectos y metas autorizados del Colegio;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24.- La Subdirección de Programación y Presupuesto, contará con un Subdirector, quien dependerá directamente del Director de Planeación y tendrá las siguientes facultades:</w:t>
            </w:r>
          </w:p>
          <w:p w:rsidR="007F0158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Diseñar y aplicar los mecanismos para el seguimiento del avance del cumplimiento de la programación y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presupuestación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de los programas, proyectos y metas autorizados del Colegio;</w:t>
            </w:r>
          </w:p>
          <w:p w:rsidR="007F0158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24.- La Subdirección de Programación y Presupuesto, contará con un Subdirector, quien dependerá directamente del Director de Planeación y tendrá las siguientes facultades: I. </w:t>
            </w: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Elaborar e integrar el Anteproyecto del Programa Operativo Anual del Colegio y dar seguimiento a programas, proyectos y metas, así como del presupuesto autorizado;</w:t>
            </w:r>
          </w:p>
          <w:p w:rsidR="007F0158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Diseñar y aplicar los mecanismos para el seguimiento del avance del cumplimiento de la programación y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presupuestación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de los programas, proyectos y metas autorizados del Colegio;</w:t>
            </w:r>
          </w:p>
          <w:p w:rsidR="007F0158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0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17.- El Departamento de Recursos Humanos contará con un Jefe de Departamento, quien dependerá directamente del Director Administrativo y tendrá las siguientes facultades </w:t>
            </w:r>
          </w:p>
          <w:p w:rsidR="007F0158" w:rsidRPr="00455B93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Elaborar las nóminas de sueldos del personal del Colegio, aplicando la normatividad correspondiente y presentarlas a la Secretaría de Administración,  para su revisión y autorización;</w:t>
            </w:r>
          </w:p>
          <w:p w:rsidR="007F0158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Supervisar  y controlar el funcionamiento del Sistema Oficial de Viáticos, conforme a las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disposiciones de la materia;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 15.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455B93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II.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ab/>
              <w:t>Tramitar las altas y bajas del personal del Colegio, así como integrar y controlar los expedientes de los mismos;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70 Ley General de Transparencia. Fracción XII.  Todos los servidores públicos de todas las áreas.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Todos los servidores públicos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40. La titularidad de la Unidad de Enlace y Acceso a la Información, para el cumplimiento de las disposiciones de la Ley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Transparencia, recaerá en el Jefe del Departamento Jurídico del Colegio, quien además de las facultades  que le marque este Reglamento y demás disposiciones legales aplicables, tendrá las siguientes facultades:</w:t>
            </w:r>
          </w:p>
          <w:p w:rsidR="007F0158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Recibir y tramitar las solicitudes de acceso, rectificación y/o cancelación de datos personales, así como darles seguimiento hasta la entrega de la respuesta, haciendo el correspondiente resguardo</w:t>
            </w:r>
          </w:p>
          <w:p w:rsidR="007F0158" w:rsidRPr="00455B93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57F6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40. Reglamento Interno del Colegio de Estudios Científicos y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Unidad de Enlace y Acceso a la Información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11.- La Subdirección de Ingreso y Formación de Personal contará con un Subdirector, quien dependerá directamente del Director General y tendrá las siguientes facultades: </w:t>
            </w:r>
          </w:p>
          <w:p w:rsidR="007F0158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los criterios, términos y condiciones para el ingreso, la promoción, el reconocimiento y la permanencia de los docentes que establezcan la Ley;</w:t>
            </w:r>
          </w:p>
          <w:p w:rsidR="007F0158" w:rsidRPr="00455B93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57F6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Secretaria de Educación Pública, Subsecretaria de Educación Media Superior.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307CD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455B93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las normas en materia de recursos humanos apegado al contrato colectivo de trabajo y disposiciones generales de la materia;</w:t>
            </w:r>
          </w:p>
          <w:p w:rsidR="007F0158" w:rsidRPr="00455B93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presupuestalmente los servicios personales y gastos de operación generados por el Colegio, en el Sistema Presupuestal de la Secretaría de Finanzas;</w:t>
            </w: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19.-El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Formular, ejecutar y controlar el Programa Anual de Adquisiciones de Bienes y Servicios del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Colegio, así como autorizar el pago de los gastos que se generen por éstos;</w:t>
            </w:r>
          </w:p>
          <w:p w:rsidR="007F0158" w:rsidRPr="00455B93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ARTÍCULOS 17, 18 y 19 del  Reglamento Interno del Colegio de Estudios Científicos y Tecnológicos del Estado de Oaxaca del 26 de marzo de 2015 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Humanos,  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Financieros  y el 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ARTÍCULOS 17 Y 21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25175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  <w:p w:rsidR="007F0158" w:rsidRPr="00455B93" w:rsidRDefault="007F0158" w:rsidP="0025175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21.- El Departamento Jurídico contará  con un Jefe de Departamento, quien dependerá directamente del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Director General y tendrá las siguientes facultades: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21  del  Reglamento Interno del Colegio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y verificar  la adecuada operación del Sistema computarizado de Control Escolar y de las unidades de control escolar en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AA0D1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 y Estadística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455B93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y verificar  la adecuada operación del Sistema computarizado de Control Escolar y de las unidades de control escolar en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  <w:p w:rsidR="007F0158" w:rsidRPr="00455B93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 y Estadística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0C660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0C660A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0C660A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</w:t>
            </w: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Administrar la aplicación del presupuesto asignado al Colegio, conforme a las políticas, estrategias y lineamientos emitidos por la Junta Directiva y la Dirección General y demás ordenamientos legales federales y estatales, así como proponer las modificaciones presupuestales necesarias, a fin de que los recursos sean obtenidos oportunamente;</w:t>
            </w: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22.- La Dirección de Planeación contará con un Director, quien dependerá directamente del Director General y tendrá las siguientes facultades</w:t>
            </w: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Coordinar las acciones de programación y presupuesto para el logro de los objetivos institucionales;</w:t>
            </w: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0C660A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BD05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15,  y 22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0C660A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0C660A" w:rsidRDefault="007F0158"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0C660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0C660A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0C660A"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0C660A" w:rsidRDefault="007F0158" w:rsidP="00364C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 No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0C660A" w:rsidRDefault="007F0158" w:rsidP="006307CD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Es competencia de la Secretaria de Finanzas del Gobierno del estado en términos a lo establecido en términos del artículo </w:t>
            </w:r>
            <w:r w:rsidRPr="000C660A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lastRenderedPageBreak/>
              <w:t>46 de la Ley Orgánica del Poder Ejecutivo.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2977F8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0C660A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0C660A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0C660A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0C660A" w:rsidRDefault="007F0158">
            <w:r w:rsidRPr="000C660A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0C66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C3632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A6FA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37. La Dirección de Vinculación  con el Sector productivo  contará con un Director,  quien dependerá directamente  del Director General y tendrá las siguientes facultades: …VII. Promover la oferta educativa del Colegio  en coordinación con  las áreas sustantivas del Colegio.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28101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37, fracción VII 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0C66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15  La  Dirección Administrativa  contará con un Director, quien  dependerá directamente  del Director General </w:t>
            </w:r>
          </w:p>
          <w:p w:rsidR="007F0158" w:rsidRPr="00455B93" w:rsidRDefault="007F0158" w:rsidP="00B0154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IV. Dirigir y controlar la formulación de los informes  que las Dependencias  Normativas requieran  para medir la eficiencia y transparencia  del ejercicio del gasto público.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0154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15, fracción IV 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Vigilar que se opere correctamente el Sistema de Contabilidad y la generación de Estados Financieros del Colegio, que determinen las instancias correspondientes;</w:t>
            </w:r>
          </w:p>
          <w:p w:rsidR="007F0158" w:rsidRPr="00455B93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C36323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202C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8F30BE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 los proyectos de acuerdos, contratos, convenios de colaboración con instituciones dedicadas a la formación pedagógica de los profesionales de la educación e instituciones de educación superior nacionales o extranjeras;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37.- La Dirección de Vinculación con el Sector Productivo contará con un Director, quien dependerá directamente del Director General y tendrá las siguientes facultades: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Proponer, gestionar y dar seguimiento a Convenios de vinculación con el sector productivo e implementar acciones específicas en coordinación con las áreas sustantivas del Colegio;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Apoyar a los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Planteles,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y áreas administrativas del Colegio, en la celebración de convenios para la realización de prácticas profesionales y servicio social de los estudiantes;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Fungir como miembro integrante del Comité de Adquisiciones, Arrendamientos y Servicios del Colegio y coadyuvar en su funcionamiento, de acuerdo con las disposiciones federales; </w:t>
            </w:r>
          </w:p>
          <w:p w:rsidR="007F0158" w:rsidRPr="00455B93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Formular, ejecutar y controlar el Programa Anual de Adquisiciones de Bienes y Servicios del Colegio, así como autorizar el pago de los gastos que se generen por éstos;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11, 37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Personal, Dirección de Vinculación con el Sector Productivo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y el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Administrar el Programa Anual de Adquisiciones de Bienes y Servicios del Colegio; así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como autorizar el pago de los gastos de operación del Colegio, con apego a la normatividad aplicable:</w:t>
            </w: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Fungir como miembro integrante del Comité de Adquisiciones, Arrendamientos y Servicios del Colegio y coadyuvar en su funcionamiento, de acuerdo con las disposiciones federales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.</w:t>
            </w: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15 y 19 del  Reglamento Interno del Colegio de Estudios Científicos y Tecnológicos del Estado de Oaxaca del 26 de marzo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La Dirección Administrativa y el </w:t>
            </w:r>
          </w:p>
          <w:p w:rsidR="007F0158" w:rsidRPr="00455B93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8.-  El Colegio contará con Director General en términos de los artículos 4° fracción II y 12° de su Decreto de creación, quien independientemente de las facultades que le consigna el artículo 14° de su Decreto y la Ley de Entidades, tendrá las siguientes: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Informar periódicamente a la Junta, el avance de las metas del Plan Anual y el Plan de Desarrollo Institucional, así como lo correspondiente de las sesiones ordinarias y extraordinarias;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8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22.- La Dirección de Planeación contará con un Director, quien dependerá directamente del Director General y tendrá las siguientes facultades:</w:t>
            </w:r>
          </w:p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Dirigir las acciones de planeación, programación y presupuesto para el logro de los objetivos institucionales;</w:t>
            </w:r>
          </w:p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Registrar todas las operaciones del Colegio para armonizar los resultados que serán plasmados en los Estados Financieros del Colegio, a través del Sistema de Contabilidad Gubernamental;</w:t>
            </w:r>
          </w:p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22 y 18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de Planeación y 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455B93" w:rsidRDefault="007F0158" w:rsidP="000202C5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13F2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19. El Departamento de Recursos  Materiales y Servicios contará con un Jefe de Departamento, quien dependerá  directamente del Director Administrativo   y tendrá las siguientes  facultades: </w:t>
            </w:r>
          </w:p>
          <w:p w:rsidR="007F0158" w:rsidRPr="00455B93" w:rsidRDefault="007F0158" w:rsidP="00013F2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I. Fungir  como miembro  integrante  del Comité de Adquisiciones, Arrendamientos y Servicios del Colegio y coadyuvar  en su funcionamiento,  de acuerdo  con las disposiciones federales.  </w:t>
            </w:r>
          </w:p>
          <w:p w:rsidR="007F0158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III. Recibir y tramitar las facturas que presenten los proveedores de bienes y servicios que correspondan al 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P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rograma 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nual referido en la fracción anterior y turnarlas para  su pago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,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al departamento de recursos financieros del Colegio. </w:t>
            </w:r>
          </w:p>
          <w:p w:rsidR="007F0158" w:rsidRPr="00455B93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  fracciones I y III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facultades: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 los proyectos de acuerdos, contratos, convenios de colaboración con instituciones dedicadas a la formación pedagógica de los profesionales de la educación e instituciones de educación superior nacionales o extranjeras;</w:t>
            </w:r>
          </w:p>
          <w:p w:rsidR="007F0158" w:rsidRPr="00455B93" w:rsidRDefault="007F0158" w:rsidP="000C660A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37.- La Dirección de Vinculación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con el Sector Productivo contará con un Director, quien dependerá directamente del Director General y tendrá las siguientes facultades:</w:t>
            </w:r>
          </w:p>
          <w:p w:rsidR="007F0158" w:rsidRPr="00455B93" w:rsidRDefault="007F0158" w:rsidP="000C660A">
            <w:pPr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Proponer, gestionar y dar seguimiento a Convenios de vinculación con el sector productivo e implementar acciones específicas en coordinación con las áreas sustantivas del Colegio;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 y 37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y la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Dirección de Vinculación con el Sector Productivo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21.- El </w:t>
            </w: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 contará  con un Jefe de Departamento, quien dependerá directamente del Director General y tendrá las siguientes facultades:</w:t>
            </w: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y resguardar la documentación que acredite la propiedad y posesión de los bienes inmuebles del Colegio, así como actualizar y controlar el inventario de los mismos;</w:t>
            </w: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2165AF">
            <w:pP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Operar y controlar el sistema de inventarios de bienes muebles que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establezca la dependencia normativa y aplicar los mecanismos internos para su levantamiento y actualización;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 y 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No se  contempla en  la normatividad del Colegio mecanismos de participación ciudadana. 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D3365">
            <w:pP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Establecer coordinación con la Dirección Académica y Dirección de Educación a Distancia, para generar la información estadística requerida en apego a lo establecido por la Dirección General de Planeación y Estadística Educativa de la Subsecretaría de Educación Media Superior; </w:t>
            </w: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40. La titularidad de la Unidad de Enlace y Acceso a la Información, para el cumplimiento de las disposiciones de la Ley de Transparencia, recaerá en el Jefe del Departamento Jurídico del Colegio, quien además de las FACULTADES que le marque este Reglamento y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demás disposiciones</w:t>
            </w:r>
          </w:p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 legales aplicables, tendrá las siguientes facultades:</w:t>
            </w:r>
          </w:p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Verificar que la información pública de oficio del Colegio se encuentre debidamente actualizada y se suba al portal;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40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Unidad de Enlace y Acceso a la Información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facultades: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Programar y brindar el Servicio de Asistencia Técnica en la escuela con cursos, investigaciones aplicadas y estudios de posgrado, para los docentes y directivos de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la adecuada aplicación de las evaluaciones del aprendizaje para dar seguimiento al perfil de ingreso y al logro del perfil del egreso de los estudiantes; 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hAnsi="Albertus Medium"/>
                <w:sz w:val="18"/>
                <w:szCs w:val="18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30.- El Departamento de Servicios Docentes, contará con un Jefe de Departamento, quien dependerá directamente del Director Académico y tendrá las siguientes facultades: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Promover la aplicación de las evaluaciones de desempeño del personal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docente, de acuerdo a los procedimientos establecidos por la Coordinación Sectorial de Desarrollo Académico (COSDAC); y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34.- El Departamento de Desarrollo Académico, contará con un Jefe de Departamento, quien dependerá directamente del Director de Educación a Distancia  y tendrá las siguientes facultades: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IV.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Supervisar en coordinación con el Departamento de Desarrollo Académico, la adecuada aplicación de las evaluaciones del aprendizaje, para dar seguimiento al perfil de ingreso y al logro del perfil de egreso de los estudiantes;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29.- El Departamento de Planes y Programas, contará con un Jefe de Departamento, quien dependerá directamente del Director Académico y tendrá las siguientes facultades: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la adecuada aplicación de las evaluaciones del aprendizaje para dar seguimiento al perfil de ingreso y al logro del perfil del egreso de los estudiantes; 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62F4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11, 34, 30  y 29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y el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Servicios Docentes, Departamento de Desarrollo Académico y Departamento de Planes y Programas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Se aplican encuestas </w:t>
            </w:r>
          </w:p>
          <w:p w:rsidR="007F0158" w:rsidRPr="00455B93" w:rsidRDefault="000C660A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hyperlink r:id="rId9" w:history="1">
              <w:r w:rsidR="007F0158" w:rsidRPr="00455B93">
                <w:rPr>
                  <w:rStyle w:val="Hipervnculo"/>
                  <w:rFonts w:ascii="Albertus Medium" w:eastAsia="Times New Roman" w:hAnsi="Albertus Medium" w:cs="Times New Roman"/>
                  <w:sz w:val="18"/>
                  <w:szCs w:val="18"/>
                  <w:lang w:eastAsia="es-MX"/>
                </w:rPr>
                <w:t>www.cecyteo.edu.mx/encuestaseducativas</w:t>
              </w:r>
            </w:hyperlink>
            <w:r w:rsidR="007F0158"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esta </w:t>
            </w:r>
            <w:proofErr w:type="spellStart"/>
            <w:r w:rsidR="007F0158"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pagin</w:t>
            </w:r>
            <w:proofErr w:type="spellEnd"/>
            <w:r w:rsidR="007F0158"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F0158"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aesta</w:t>
            </w:r>
            <w:proofErr w:type="spellEnd"/>
            <w:r w:rsidR="007F0158"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ligada con la COSDAC</w:t>
            </w:r>
          </w:p>
          <w:p w:rsidR="007F0158" w:rsidRPr="00455B93" w:rsidRDefault="007F0158" w:rsidP="00FB5E6B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proofErr w:type="gram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Coordinación Sectorial de Desarrollo Académico es una entidad de la Subsecretaria de Educación Media Superior.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11.- La Subdirección de Ingreso y Formación de Personal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contará con un Subdirector, quien dependerá directamente del Director General y tendrá las siguientes facultades:</w:t>
            </w:r>
          </w:p>
          <w:p w:rsidR="007F0158" w:rsidRPr="00455B93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Planear, organizar y dirigir el proceso de formación continua, actualización, desarrollo profesional y avance cultural del personal docente, personal con funciones de dirección y supervisión en servicio;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C2C4C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FC77A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El Colegio  no cuenta  con  nóminas  de pensionados ni jubilados, los maneja el 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Instituto Mexicano del S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eguro </w:t>
            </w: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ocial.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8B24AB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El responsable de generar esta relación es el Instituto Mexicano del Seguro Social.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presupuestalmente los servicios personales y gastos de operación generados por el Colegio, en el Sistema Presupuestal de la Secretaría de Finanzas;</w:t>
            </w: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19.-El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Formular, ejecutar y controlar el Programa Anual de Adquisiciones de Bienes y Servicios del Colegio, así como autorizar el pago de los gastos que se generen por éstos;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ARTÍCULOS  18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Financieros</w:t>
            </w:r>
            <w:r w:rsidRPr="00455B93">
              <w:rPr>
                <w:rFonts w:ascii="Albertus Medium" w:hAnsi="Albertus Medium"/>
                <w:sz w:val="18"/>
                <w:szCs w:val="18"/>
              </w:rPr>
              <w:t xml:space="preserve"> y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0A54FD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A954CC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Administrativa y </w:t>
            </w:r>
          </w:p>
          <w:p w:rsidR="007F0158" w:rsidRPr="00455B93" w:rsidRDefault="007F0158" w:rsidP="00A954CC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307CD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XVI.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Administrar la operación del archivo de concentración del Colegio, y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XI.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Operar y controlar el archivo de concentración del Colegio; 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ARTÍCULOS  185y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DE2A6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Administrativa y </w:t>
            </w:r>
          </w:p>
          <w:p w:rsidR="007F0158" w:rsidRPr="00455B93" w:rsidRDefault="007F0158" w:rsidP="00DE2A6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8.-  El Colegio contará con Director General en términos de los artículos 4° fracción II y 12° de su Decreto de creación, quien independientemente de las facultades que le consigna el artículo 14° de su Decreto y la Ley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Entidades, tendrá las siguientes:</w:t>
            </w: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Cumplir y hacer cumplir los acuerdos dictados por la Junta  del Colegio;</w:t>
            </w: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Informar periódicamente a la Junta, el avance de las metas del Plan Anual y el Plan de Desarrollo Institucional, así como lo correspondiente de las sesiones ordinarias y extraordinarias;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 8  del  Reglamento Interno del Colegio de Estudios Científicos y Tecnológicos del Estado de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Director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317857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317857">
              <w:rPr>
                <w:rFonts w:ascii="Albertus Medium" w:eastAsia="Times New Roman" w:hAnsi="Albertus Medium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317857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 No 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317857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No aplica porque  no se han realizado  solicitudes a dichas empresas  y proveedores, pidiéndoles: </w:t>
            </w:r>
          </w:p>
          <w:p w:rsidR="007F0158" w:rsidRPr="00317857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a) Intervención de comunicaciones privadas; </w:t>
            </w:r>
          </w:p>
          <w:p w:rsidR="007F0158" w:rsidRPr="00317857" w:rsidRDefault="007F0158" w:rsidP="003D694B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b) el acceso al registro  de comunicaciones,  y </w:t>
            </w:r>
          </w:p>
          <w:p w:rsidR="007F0158" w:rsidRPr="00317857" w:rsidRDefault="007F0158" w:rsidP="006C3F66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317857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c) la localización geográfica en tiempo real de equipos de comunicación.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A954CC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A954CC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455B93" w:rsidTr="008F1E8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455B93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455B93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455B93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Establecer coordinación con la 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Dirección Académica y Dirección de Educación a Distancia, para generar la información estadística requerida en apego a lo establecido por la Dirección General de Planeación y Estadística Educativa de la Subsecretaría de Educación Media Superior; </w:t>
            </w: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455B93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455B93" w:rsidRDefault="007F0158" w:rsidP="00762F4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ARTÍCULOS  13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455B9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La Subdirección de Registro Escolar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455B93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Default="007F0158">
            <w:r w:rsidRPr="00782553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Default="0086030A" w:rsidP="0086030A">
      <w:pPr>
        <w:rPr>
          <w:rFonts w:ascii="Albertus Medium" w:hAnsi="Albertus Medium"/>
          <w:b/>
          <w:sz w:val="18"/>
          <w:szCs w:val="18"/>
        </w:rPr>
      </w:pPr>
    </w:p>
    <w:p w:rsidR="00E86231" w:rsidRDefault="00E86231" w:rsidP="00E86231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E86231" w:rsidRDefault="00E86231" w:rsidP="00E86231">
      <w:pPr>
        <w:jc w:val="right"/>
        <w:rPr>
          <w:b/>
          <w:i/>
          <w:sz w:val="18"/>
          <w:szCs w:val="18"/>
        </w:rPr>
      </w:pPr>
      <w:r>
        <w:t>Oaxaca de Juárez</w:t>
      </w:r>
      <w:r w:rsidR="000C660A">
        <w:t>,</w:t>
      </w:r>
      <w:r>
        <w:t xml:space="preserve"> </w:t>
      </w:r>
      <w:proofErr w:type="spellStart"/>
      <w:r>
        <w:t>Oax</w:t>
      </w:r>
      <w:proofErr w:type="spellEnd"/>
      <w:r>
        <w:t>., quince de julio de dos mil dieciséis.</w:t>
      </w:r>
    </w:p>
    <w:p w:rsidR="000A54FD" w:rsidRDefault="000A54FD" w:rsidP="0086030A">
      <w:pPr>
        <w:rPr>
          <w:rFonts w:ascii="Albertus Medium" w:hAnsi="Albertus Medium"/>
          <w:b/>
          <w:sz w:val="18"/>
          <w:szCs w:val="18"/>
        </w:rPr>
      </w:pPr>
    </w:p>
    <w:sectPr w:rsidR="000A54F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E5" w:rsidRDefault="00BE06E5" w:rsidP="008E4C2E">
      <w:pPr>
        <w:spacing w:after="0" w:line="240" w:lineRule="auto"/>
      </w:pPr>
      <w:r>
        <w:separator/>
      </w:r>
    </w:p>
  </w:endnote>
  <w:endnote w:type="continuationSeparator" w:id="0">
    <w:p w:rsidR="00BE06E5" w:rsidRDefault="00BE06E5" w:rsidP="008E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E5" w:rsidRDefault="00BE06E5" w:rsidP="008E4C2E">
      <w:pPr>
        <w:spacing w:after="0" w:line="240" w:lineRule="auto"/>
      </w:pPr>
      <w:r>
        <w:separator/>
      </w:r>
    </w:p>
  </w:footnote>
  <w:footnote w:type="continuationSeparator" w:id="0">
    <w:p w:rsidR="00BE06E5" w:rsidRDefault="00BE06E5" w:rsidP="008E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3F25"/>
    <w:rsid w:val="000202C5"/>
    <w:rsid w:val="00036608"/>
    <w:rsid w:val="00040E3E"/>
    <w:rsid w:val="000475C1"/>
    <w:rsid w:val="000A54FD"/>
    <w:rsid w:val="000A6FA3"/>
    <w:rsid w:val="000C3719"/>
    <w:rsid w:val="000C660A"/>
    <w:rsid w:val="000E0289"/>
    <w:rsid w:val="000F7861"/>
    <w:rsid w:val="00126D56"/>
    <w:rsid w:val="00160141"/>
    <w:rsid w:val="001726D5"/>
    <w:rsid w:val="00175DC6"/>
    <w:rsid w:val="001A5DE0"/>
    <w:rsid w:val="001B1A08"/>
    <w:rsid w:val="001D1BFA"/>
    <w:rsid w:val="001E6748"/>
    <w:rsid w:val="002165AF"/>
    <w:rsid w:val="00251753"/>
    <w:rsid w:val="00281012"/>
    <w:rsid w:val="002977F8"/>
    <w:rsid w:val="002A360F"/>
    <w:rsid w:val="002C66D7"/>
    <w:rsid w:val="002F34FF"/>
    <w:rsid w:val="00317857"/>
    <w:rsid w:val="00351FC7"/>
    <w:rsid w:val="0035573C"/>
    <w:rsid w:val="00364CB3"/>
    <w:rsid w:val="003909AD"/>
    <w:rsid w:val="003D694B"/>
    <w:rsid w:val="003F703C"/>
    <w:rsid w:val="00416FF2"/>
    <w:rsid w:val="00455B93"/>
    <w:rsid w:val="00464B8E"/>
    <w:rsid w:val="00474EF2"/>
    <w:rsid w:val="00525E72"/>
    <w:rsid w:val="00586D04"/>
    <w:rsid w:val="00597137"/>
    <w:rsid w:val="005D1515"/>
    <w:rsid w:val="005F0B9E"/>
    <w:rsid w:val="006307CD"/>
    <w:rsid w:val="006571CF"/>
    <w:rsid w:val="00657231"/>
    <w:rsid w:val="00657F68"/>
    <w:rsid w:val="00664F57"/>
    <w:rsid w:val="006939A1"/>
    <w:rsid w:val="006B7352"/>
    <w:rsid w:val="006B7D56"/>
    <w:rsid w:val="006C3F66"/>
    <w:rsid w:val="006E12E6"/>
    <w:rsid w:val="006E5D95"/>
    <w:rsid w:val="00750DA9"/>
    <w:rsid w:val="00762F4A"/>
    <w:rsid w:val="00780CCD"/>
    <w:rsid w:val="007C73E6"/>
    <w:rsid w:val="007C7E87"/>
    <w:rsid w:val="007D1145"/>
    <w:rsid w:val="007D57A0"/>
    <w:rsid w:val="007F0158"/>
    <w:rsid w:val="00824C3B"/>
    <w:rsid w:val="008375A5"/>
    <w:rsid w:val="00845908"/>
    <w:rsid w:val="0086030A"/>
    <w:rsid w:val="008908BD"/>
    <w:rsid w:val="008B24AB"/>
    <w:rsid w:val="008D4AA9"/>
    <w:rsid w:val="008E4C2E"/>
    <w:rsid w:val="008F30BE"/>
    <w:rsid w:val="009413BC"/>
    <w:rsid w:val="0099177F"/>
    <w:rsid w:val="00992D11"/>
    <w:rsid w:val="00997B90"/>
    <w:rsid w:val="009C373A"/>
    <w:rsid w:val="009E6BF6"/>
    <w:rsid w:val="009F1640"/>
    <w:rsid w:val="00A04E52"/>
    <w:rsid w:val="00A245F3"/>
    <w:rsid w:val="00A55AAD"/>
    <w:rsid w:val="00A66EC2"/>
    <w:rsid w:val="00A82ACE"/>
    <w:rsid w:val="00A954CC"/>
    <w:rsid w:val="00AA0D16"/>
    <w:rsid w:val="00AB33E2"/>
    <w:rsid w:val="00AC02C1"/>
    <w:rsid w:val="00AD3365"/>
    <w:rsid w:val="00B0154F"/>
    <w:rsid w:val="00B12D29"/>
    <w:rsid w:val="00B541C4"/>
    <w:rsid w:val="00B875C6"/>
    <w:rsid w:val="00BA58B6"/>
    <w:rsid w:val="00BD05B6"/>
    <w:rsid w:val="00BE06E5"/>
    <w:rsid w:val="00C21693"/>
    <w:rsid w:val="00C22171"/>
    <w:rsid w:val="00C22E64"/>
    <w:rsid w:val="00C23B2C"/>
    <w:rsid w:val="00C36323"/>
    <w:rsid w:val="00C730D6"/>
    <w:rsid w:val="00CA2420"/>
    <w:rsid w:val="00CC0EC5"/>
    <w:rsid w:val="00CD4F3A"/>
    <w:rsid w:val="00D35E47"/>
    <w:rsid w:val="00D7241F"/>
    <w:rsid w:val="00DD1EFF"/>
    <w:rsid w:val="00DD6FD2"/>
    <w:rsid w:val="00DE2A64"/>
    <w:rsid w:val="00DF2BB3"/>
    <w:rsid w:val="00E17B0F"/>
    <w:rsid w:val="00E67F5A"/>
    <w:rsid w:val="00E774C4"/>
    <w:rsid w:val="00E86231"/>
    <w:rsid w:val="00EB3FEC"/>
    <w:rsid w:val="00EC2C4C"/>
    <w:rsid w:val="00EF1F0E"/>
    <w:rsid w:val="00F20D32"/>
    <w:rsid w:val="00F60D4A"/>
    <w:rsid w:val="00F72140"/>
    <w:rsid w:val="00F82A55"/>
    <w:rsid w:val="00F868AA"/>
    <w:rsid w:val="00FB5E6B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E6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724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2E"/>
  </w:style>
  <w:style w:type="paragraph" w:styleId="Piedepgina">
    <w:name w:val="footer"/>
    <w:basedOn w:val="Normal"/>
    <w:link w:val="Piedepgina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E6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724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2E"/>
  </w:style>
  <w:style w:type="paragraph" w:styleId="Piedepgina">
    <w:name w:val="footer"/>
    <w:basedOn w:val="Normal"/>
    <w:link w:val="Piedepgina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cyteo.edu.mx/encuestaseducativ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6246</Words>
  <Characters>34357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19</cp:revision>
  <cp:lastPrinted>2016-09-06T20:43:00Z</cp:lastPrinted>
  <dcterms:created xsi:type="dcterms:W3CDTF">2016-09-12T15:29:00Z</dcterms:created>
  <dcterms:modified xsi:type="dcterms:W3CDTF">2016-09-20T19:20:00Z</dcterms:modified>
</cp:coreProperties>
</file>